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FD4955" w:rsidRDefault="00257138">
      <w:pPr>
        <w:rPr>
          <w:sz w:val="18"/>
          <w:szCs w:val="18"/>
        </w:rPr>
      </w:pPr>
      <w:r w:rsidRPr="00FD4955">
        <w:rPr>
          <w:sz w:val="18"/>
          <w:szCs w:val="18"/>
        </w:rPr>
        <w:t>OBR</w:t>
      </w:r>
      <w:r w:rsidR="001033B7" w:rsidRPr="00FD4955">
        <w:rPr>
          <w:sz w:val="18"/>
          <w:szCs w:val="18"/>
        </w:rPr>
        <w:t>AZAC POZIVA ZA ORGANIZACIJU VIŠE</w:t>
      </w:r>
      <w:r w:rsidRPr="00FD4955">
        <w:rPr>
          <w:sz w:val="18"/>
          <w:szCs w:val="18"/>
        </w:rPr>
        <w:t>DNEVNE IZVANUČIONIČKE NASTAVE</w:t>
      </w:r>
    </w:p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</w:tblGrid>
      <w:tr w:rsidR="00257138" w:rsidRPr="00FD4955" w:rsidTr="003B3AE1">
        <w:trPr>
          <w:jc w:val="center"/>
        </w:trPr>
        <w:tc>
          <w:tcPr>
            <w:tcW w:w="1985" w:type="dxa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</w:t>
            </w:r>
            <w:r w:rsidR="006C17F7" w:rsidRPr="00FD4955">
              <w:rPr>
                <w:sz w:val="18"/>
                <w:szCs w:val="18"/>
              </w:rPr>
              <w:t>oj po</w:t>
            </w:r>
            <w:r w:rsidRPr="00FD4955">
              <w:rPr>
                <w:sz w:val="18"/>
                <w:szCs w:val="18"/>
              </w:rPr>
              <w:t>n</w:t>
            </w:r>
            <w:r w:rsidR="006C17F7" w:rsidRPr="00FD4955">
              <w:rPr>
                <w:sz w:val="18"/>
                <w:szCs w:val="18"/>
              </w:rPr>
              <w:t>u</w:t>
            </w:r>
            <w:r w:rsidRPr="00FD4955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FD4955" w:rsidRDefault="00424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4/17-18</w:t>
            </w:r>
            <w:bookmarkStart w:id="0" w:name="_GoBack"/>
            <w:bookmarkEnd w:id="0"/>
          </w:p>
        </w:tc>
      </w:tr>
    </w:tbl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57138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57138" w:rsidRPr="00FD4955" w:rsidRDefault="00257138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Podatci o školi: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FD4955" w:rsidTr="003B3AE1">
        <w:tc>
          <w:tcPr>
            <w:tcW w:w="737" w:type="dxa"/>
            <w:vMerge w:val="restart"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046" w:type="dxa"/>
          </w:tcPr>
          <w:p w:rsidR="00257138" w:rsidRPr="00FD4955" w:rsidRDefault="00CA097F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IV. gimnazija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046" w:type="dxa"/>
          </w:tcPr>
          <w:p w:rsidR="00346918" w:rsidRPr="00FD4955" w:rsidRDefault="00CA097F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Žarka Dolinara 9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046" w:type="dxa"/>
          </w:tcPr>
          <w:p w:rsidR="00257138" w:rsidRPr="00FD4955" w:rsidRDefault="00CA097F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046" w:type="dxa"/>
          </w:tcPr>
          <w:p w:rsidR="00257138" w:rsidRPr="00FD4955" w:rsidRDefault="00CA097F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340EF" w:rsidRPr="00FD4955" w:rsidTr="003B3AE1">
        <w:trPr>
          <w:trHeight w:val="172"/>
        </w:trPr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2.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778" w:type="dxa"/>
            <w:shd w:val="clear" w:color="auto" w:fill="FFFFFF" w:themeFill="background1"/>
          </w:tcPr>
          <w:p w:rsidR="00220360" w:rsidRPr="00FD4955" w:rsidRDefault="00382EB7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24 učenika iz </w:t>
            </w:r>
            <w:r w:rsidR="00CC086D">
              <w:rPr>
                <w:b w:val="0"/>
                <w:sz w:val="18"/>
                <w:szCs w:val="18"/>
              </w:rPr>
              <w:t>2. i 3. razreda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3.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Tip putovanja: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5046" w:type="dxa"/>
          </w:tcPr>
          <w:p w:rsidR="00220360" w:rsidRPr="00FD4955" w:rsidRDefault="00CA09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4.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Odredište: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5046" w:type="dxa"/>
          </w:tcPr>
          <w:p w:rsidR="00220360" w:rsidRPr="00FD4955" w:rsidRDefault="00CA09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Francuska, Njemačka</w:t>
            </w: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1985"/>
        <w:gridCol w:w="1985"/>
        <w:gridCol w:w="1077"/>
      </w:tblGrid>
      <w:tr w:rsidR="00BD3EDC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5.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85" w:type="dxa"/>
            <w:shd w:val="clear" w:color="auto" w:fill="FFFFFF" w:themeFill="background1"/>
          </w:tcPr>
          <w:p w:rsidR="00584A41" w:rsidRPr="00FD4955" w:rsidRDefault="00D3012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  <w:r w:rsidR="00CA097F">
              <w:rPr>
                <w:b w:val="0"/>
                <w:sz w:val="18"/>
                <w:szCs w:val="18"/>
              </w:rPr>
              <w:t>.12.</w:t>
            </w:r>
            <w:r w:rsidR="00B16EFA">
              <w:rPr>
                <w:b w:val="0"/>
                <w:sz w:val="18"/>
                <w:szCs w:val="18"/>
              </w:rPr>
              <w:t>-17.12.2017.</w:t>
            </w:r>
          </w:p>
        </w:tc>
        <w:tc>
          <w:tcPr>
            <w:tcW w:w="1985" w:type="dxa"/>
            <w:shd w:val="clear" w:color="auto" w:fill="FFFFFF" w:themeFill="background1"/>
          </w:tcPr>
          <w:p w:rsidR="00584A41" w:rsidRPr="00FD4955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3EDC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584A41" w:rsidRPr="00FD4955" w:rsidRDefault="00D3012E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4</w:t>
            </w:r>
            <w:r w:rsidR="00CC086D">
              <w:rPr>
                <w:b w:val="0"/>
                <w:i/>
                <w:sz w:val="18"/>
                <w:szCs w:val="18"/>
              </w:rPr>
              <w:t xml:space="preserve"> dana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84A41" w:rsidRPr="00FD4955" w:rsidRDefault="00D3012E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3</w:t>
            </w:r>
            <w:r w:rsidR="00CC086D">
              <w:rPr>
                <w:b w:val="0"/>
                <w:i/>
                <w:sz w:val="18"/>
                <w:szCs w:val="18"/>
              </w:rPr>
              <w:t xml:space="preserve"> noći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6.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Broj sudionika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FD4955" w:rsidTr="00FD4955">
        <w:tc>
          <w:tcPr>
            <w:tcW w:w="737" w:type="dxa"/>
            <w:vMerge w:val="restart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2778" w:type="dxa"/>
          </w:tcPr>
          <w:p w:rsidR="00584A41" w:rsidRPr="00FD4955" w:rsidRDefault="00B16EFA" w:rsidP="00C63DB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2268" w:type="dxa"/>
            <w:gridSpan w:val="2"/>
          </w:tcPr>
          <w:p w:rsidR="00584A41" w:rsidRPr="00FD4955" w:rsidRDefault="00B16EF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2268" w:type="dxa"/>
            <w:gridSpan w:val="2"/>
          </w:tcPr>
          <w:p w:rsidR="00584A41" w:rsidRPr="00FD4955" w:rsidRDefault="00B16EF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7.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 puta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5046" w:type="dxa"/>
          </w:tcPr>
          <w:p w:rsidR="00ED341A" w:rsidRPr="00FD4955" w:rsidRDefault="00B16EF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Zagreb, parkiralište škole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5046" w:type="dxa"/>
          </w:tcPr>
          <w:p w:rsidR="00ED341A" w:rsidRPr="00FD4955" w:rsidRDefault="00126B5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npr. </w:t>
            </w:r>
            <w:r w:rsidR="005A5ABF">
              <w:rPr>
                <w:b w:val="0"/>
                <w:sz w:val="18"/>
                <w:szCs w:val="18"/>
              </w:rPr>
              <w:t xml:space="preserve">Stuttgart, </w:t>
            </w:r>
            <w:proofErr w:type="spellStart"/>
            <w:r w:rsidR="005A5ABF">
              <w:rPr>
                <w:b w:val="0"/>
                <w:sz w:val="18"/>
                <w:szCs w:val="18"/>
              </w:rPr>
              <w:t>Muenchen</w:t>
            </w:r>
            <w:proofErr w:type="spellEnd"/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5046" w:type="dxa"/>
          </w:tcPr>
          <w:p w:rsidR="00ED341A" w:rsidRPr="00FD4955" w:rsidRDefault="00B16EFA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Strasbourg</w:t>
            </w:r>
            <w:proofErr w:type="spellEnd"/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8.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Vrsta prijevoza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5046" w:type="dxa"/>
          </w:tcPr>
          <w:p w:rsidR="00ED341A" w:rsidRPr="00FD4955" w:rsidRDefault="00B16EF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5046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1033B7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9.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Smještaj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Označiti s X/</w:t>
            </w:r>
            <w:r w:rsidR="00FD4955" w:rsidRPr="00FD4955">
              <w:rPr>
                <w:b w:val="0"/>
                <w:i/>
                <w:iCs/>
                <w:sz w:val="18"/>
                <w:szCs w:val="18"/>
              </w:rPr>
              <w:t>upisati broj zvjezdica/dopisati</w:t>
            </w:r>
          </w:p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FD4955" w:rsidTr="00FD4955">
        <w:tc>
          <w:tcPr>
            <w:tcW w:w="737" w:type="dxa"/>
            <w:vMerge w:val="restart"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5046" w:type="dxa"/>
          </w:tcPr>
          <w:p w:rsidR="001033B7" w:rsidRPr="00FD4955" w:rsidRDefault="00B16EFA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5046" w:type="dxa"/>
          </w:tcPr>
          <w:p w:rsidR="001033B7" w:rsidRPr="00FD4955" w:rsidRDefault="00B16EFA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D3012E">
              <w:rPr>
                <w:b w:val="0"/>
                <w:sz w:val="18"/>
                <w:szCs w:val="18"/>
              </w:rPr>
              <w:t xml:space="preserve"> (min***)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FD4955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5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10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5046" w:type="dxa"/>
          </w:tcPr>
          <w:p w:rsidR="00ED341A" w:rsidRPr="00FD4955" w:rsidRDefault="00ED341A" w:rsidP="00D04A0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5046" w:type="dxa"/>
          </w:tcPr>
          <w:p w:rsidR="001033B7" w:rsidRPr="00FD4955" w:rsidRDefault="00D3012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5046" w:type="dxa"/>
          </w:tcPr>
          <w:p w:rsidR="00ED341A" w:rsidRPr="00FD4955" w:rsidRDefault="00D3012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Dnevnice za profesorice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5046" w:type="dxa"/>
          </w:tcPr>
          <w:p w:rsidR="005A5ABF" w:rsidRDefault="00126B52" w:rsidP="00CC086D">
            <w:pPr>
              <w:jc w:val="left"/>
              <w:rPr>
                <w:b w:val="0"/>
                <w:sz w:val="18"/>
                <w:szCs w:val="18"/>
              </w:rPr>
            </w:pPr>
            <w:r w:rsidRPr="00126B52">
              <w:rPr>
                <w:b w:val="0"/>
                <w:sz w:val="18"/>
                <w:szCs w:val="18"/>
              </w:rPr>
              <w:t>Noćenje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s 14. na 15. 12. mora biti što bliže </w:t>
            </w:r>
            <w:proofErr w:type="spellStart"/>
            <w:r>
              <w:rPr>
                <w:b w:val="0"/>
                <w:sz w:val="18"/>
                <w:szCs w:val="18"/>
              </w:rPr>
              <w:t>Starsbourgu</w:t>
            </w:r>
            <w:proofErr w:type="spellEnd"/>
            <w:r>
              <w:rPr>
                <w:b w:val="0"/>
                <w:sz w:val="18"/>
                <w:szCs w:val="18"/>
              </w:rPr>
              <w:t xml:space="preserve"> jer u 8.00 ujutro</w:t>
            </w:r>
            <w:r w:rsidR="005A5ABF" w:rsidRPr="005A5ABF">
              <w:rPr>
                <w:sz w:val="18"/>
                <w:szCs w:val="18"/>
              </w:rPr>
              <w:t xml:space="preserve"> je obavezan cjelodnevni boravak u </w:t>
            </w:r>
            <w:proofErr w:type="spellStart"/>
            <w:r w:rsidR="005A5ABF" w:rsidRPr="005A5ABF">
              <w:rPr>
                <w:sz w:val="18"/>
                <w:szCs w:val="18"/>
              </w:rPr>
              <w:t>Strasbourgu</w:t>
            </w:r>
            <w:proofErr w:type="spellEnd"/>
            <w:r w:rsidR="005A5ABF" w:rsidRPr="005A5ABF">
              <w:rPr>
                <w:sz w:val="18"/>
                <w:szCs w:val="18"/>
              </w:rPr>
              <w:t>.</w:t>
            </w:r>
            <w:r w:rsidR="005A5ABF">
              <w:rPr>
                <w:b w:val="0"/>
                <w:sz w:val="18"/>
                <w:szCs w:val="18"/>
              </w:rPr>
              <w:t xml:space="preserve"> Učenici će zasjedati na sjednici u Europskom parlamentu. Ručak </w:t>
            </w:r>
            <w:r>
              <w:rPr>
                <w:b w:val="0"/>
                <w:sz w:val="18"/>
                <w:szCs w:val="18"/>
              </w:rPr>
              <w:t>toga dana će biti u parlamentu.</w:t>
            </w:r>
          </w:p>
          <w:p w:rsidR="00346918" w:rsidRPr="00FD4955" w:rsidRDefault="005A5ABF" w:rsidP="00CC086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Nakon zasjedanja slijedi slobodni program za vikend. Noćenje ne mora biti u istom mjestu. </w:t>
            </w:r>
            <w:r w:rsidR="00CC086D">
              <w:rPr>
                <w:b w:val="0"/>
                <w:sz w:val="18"/>
                <w:szCs w:val="18"/>
              </w:rPr>
              <w:t>Budući da je vrijeme adventa poželjno je posjetiti neki od sajmova na putu</w:t>
            </w:r>
            <w:r>
              <w:rPr>
                <w:b w:val="0"/>
                <w:sz w:val="18"/>
                <w:szCs w:val="18"/>
              </w:rPr>
              <w:t>, bilo u Francuskoj ili u Njemačkoj</w:t>
            </w:r>
            <w:r w:rsidR="00CC086D">
              <w:rPr>
                <w:b w:val="0"/>
                <w:sz w:val="18"/>
                <w:szCs w:val="18"/>
              </w:rPr>
              <w:t>.</w:t>
            </w: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5613"/>
        <w:gridCol w:w="3798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11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798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798" w:type="dxa"/>
          </w:tcPr>
          <w:p w:rsidR="001033B7" w:rsidRPr="00FD4955" w:rsidRDefault="00B16EF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798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798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10147" w:type="dxa"/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1417"/>
        <w:gridCol w:w="2211"/>
      </w:tblGrid>
      <w:tr w:rsidR="00FD4955" w:rsidRPr="00FD4955" w:rsidTr="00FD4955">
        <w:tc>
          <w:tcPr>
            <w:tcW w:w="5102" w:type="dxa"/>
          </w:tcPr>
          <w:p w:rsidR="00ED07BB" w:rsidRPr="00FD4955" w:rsidRDefault="00336CF7" w:rsidP="00ED07BB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Rok dostava ponude je dana:</w:t>
            </w:r>
          </w:p>
        </w:tc>
        <w:tc>
          <w:tcPr>
            <w:tcW w:w="1417" w:type="dxa"/>
          </w:tcPr>
          <w:p w:rsidR="00ED07BB" w:rsidRPr="00FD4955" w:rsidRDefault="00126B52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382EB7">
              <w:rPr>
                <w:b w:val="0"/>
                <w:sz w:val="18"/>
                <w:szCs w:val="18"/>
              </w:rPr>
              <w:t>1.10</w:t>
            </w:r>
            <w:r w:rsidR="005A5ABF">
              <w:rPr>
                <w:b w:val="0"/>
                <w:sz w:val="18"/>
                <w:szCs w:val="18"/>
              </w:rPr>
              <w:t>.2017.</w:t>
            </w:r>
          </w:p>
        </w:tc>
        <w:tc>
          <w:tcPr>
            <w:tcW w:w="1417" w:type="dxa"/>
          </w:tcPr>
          <w:p w:rsidR="00ED07BB" w:rsidRPr="00FD4955" w:rsidRDefault="005A5AB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12.00</w:t>
            </w:r>
          </w:p>
        </w:tc>
        <w:tc>
          <w:tcPr>
            <w:tcW w:w="2211" w:type="dxa"/>
          </w:tcPr>
          <w:p w:rsidR="00ED07BB" w:rsidRPr="00FD4955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sati.</w:t>
            </w:r>
          </w:p>
        </w:tc>
      </w:tr>
      <w:tr w:rsidR="00FD4955" w:rsidRPr="00FD4955" w:rsidTr="00FD4955">
        <w:tc>
          <w:tcPr>
            <w:tcW w:w="5102" w:type="dxa"/>
          </w:tcPr>
          <w:p w:rsidR="00FD4955" w:rsidRPr="00FD4955" w:rsidRDefault="00FD4955" w:rsidP="00FD4955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lastRenderedPageBreak/>
              <w:t>Javno o</w:t>
            </w:r>
            <w:r>
              <w:rPr>
                <w:b w:val="0"/>
                <w:sz w:val="18"/>
                <w:szCs w:val="18"/>
              </w:rPr>
              <w:t xml:space="preserve">tvaranje ponuda održat će se u školi dana: </w:t>
            </w:r>
          </w:p>
        </w:tc>
        <w:tc>
          <w:tcPr>
            <w:tcW w:w="1417" w:type="dxa"/>
          </w:tcPr>
          <w:p w:rsidR="00FD4955" w:rsidRPr="00FD4955" w:rsidRDefault="00382EB7" w:rsidP="000E5A4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2.11.2017.</w:t>
            </w:r>
          </w:p>
        </w:tc>
        <w:tc>
          <w:tcPr>
            <w:tcW w:w="1417" w:type="dxa"/>
          </w:tcPr>
          <w:p w:rsidR="00FD4955" w:rsidRPr="00FD4955" w:rsidRDefault="00382EB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2211" w:type="dxa"/>
          </w:tcPr>
          <w:p w:rsidR="00FD4955" w:rsidRPr="00FD4955" w:rsidRDefault="00FD4955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FD4955" w:rsidRDefault="000E5A46">
      <w:pPr>
        <w:rPr>
          <w:b w:val="0"/>
          <w:sz w:val="18"/>
          <w:szCs w:val="18"/>
        </w:rPr>
      </w:pPr>
    </w:p>
    <w:p w:rsidR="00C63DB7" w:rsidRDefault="00C63D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FD4955" w:rsidRPr="00FD4955" w:rsidRDefault="00FD4955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Napomena:</w:t>
      </w:r>
    </w:p>
    <w:p w:rsidR="00B16EFA" w:rsidRDefault="00B16EFA" w:rsidP="00B16EFA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 xml:space="preserve">ovo je nagradno putovanje. Cijenu putovanja pokriva Europski parlament. Organizator putovanja će biti </w:t>
      </w:r>
      <w:r w:rsidR="007F3510">
        <w:rPr>
          <w:b w:val="0"/>
          <w:iCs/>
          <w:sz w:val="18"/>
          <w:szCs w:val="18"/>
        </w:rPr>
        <w:t>dužan prikazati troškove putovanja</w:t>
      </w:r>
      <w:r w:rsidR="002A6244">
        <w:rPr>
          <w:b w:val="0"/>
          <w:iCs/>
          <w:sz w:val="18"/>
          <w:szCs w:val="18"/>
        </w:rPr>
        <w:t xml:space="preserve"> uredu u </w:t>
      </w:r>
      <w:proofErr w:type="spellStart"/>
      <w:r w:rsidR="002A6244">
        <w:rPr>
          <w:b w:val="0"/>
          <w:iCs/>
          <w:sz w:val="18"/>
          <w:szCs w:val="18"/>
        </w:rPr>
        <w:t>Strasbourgu</w:t>
      </w:r>
      <w:proofErr w:type="spellEnd"/>
      <w:r w:rsidR="007F3510">
        <w:rPr>
          <w:b w:val="0"/>
          <w:iCs/>
          <w:sz w:val="18"/>
          <w:szCs w:val="18"/>
        </w:rPr>
        <w:t>.</w:t>
      </w:r>
      <w:r w:rsidR="002A6244">
        <w:rPr>
          <w:b w:val="0"/>
          <w:iCs/>
          <w:sz w:val="18"/>
          <w:szCs w:val="18"/>
        </w:rPr>
        <w:t xml:space="preserve"> Opis je u nastavku.</w:t>
      </w:r>
    </w:p>
    <w:p w:rsidR="007F3510" w:rsidRDefault="007F3510" w:rsidP="007F3510">
      <w:pPr>
        <w:rPr>
          <w:b w:val="0"/>
          <w:sz w:val="28"/>
          <w:szCs w:val="28"/>
          <w:u w:val="single"/>
        </w:rPr>
      </w:pPr>
    </w:p>
    <w:p w:rsidR="007F3510" w:rsidRPr="00FF57F4" w:rsidRDefault="007F3510" w:rsidP="007F3510">
      <w:pPr>
        <w:rPr>
          <w:b w:val="0"/>
          <w:sz w:val="28"/>
          <w:szCs w:val="28"/>
          <w:u w:val="single"/>
        </w:rPr>
      </w:pPr>
      <w:r w:rsidRPr="00FF57F4">
        <w:rPr>
          <w:sz w:val="28"/>
          <w:szCs w:val="28"/>
          <w:u w:val="single"/>
        </w:rPr>
        <w:t>EUROSCOLA - sažetak pravila za refundaciju troškova puta</w:t>
      </w:r>
    </w:p>
    <w:p w:rsidR="007F3510" w:rsidRPr="0082529E" w:rsidRDefault="007F3510" w:rsidP="007F3510"/>
    <w:p w:rsidR="007F3510" w:rsidRPr="00FF57F4" w:rsidRDefault="007F3510" w:rsidP="007F3510">
      <w:pPr>
        <w:pStyle w:val="Odlomakpopisa"/>
        <w:numPr>
          <w:ilvl w:val="0"/>
          <w:numId w:val="20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 xml:space="preserve">Najveći iznos financijske naknade koji sponzorirana skupina može dobiti određuje se na sljedeći način: broj prisutnih sponzoriranih posjetitelja množi se sa zbrojem prava na tri komponente troškova: putovanje (0,09 EUR po kilometru), smještaj na mjestu posjeta (60 EUR) i obroci i neznatni lokalni troškovi (autobusne karte, itd.) (40 EUR), a u maksimalnom iznosu </w:t>
      </w:r>
      <w:r>
        <w:rPr>
          <w:rFonts w:cstheme="minorHAnsi"/>
          <w:sz w:val="24"/>
          <w:szCs w:val="24"/>
        </w:rPr>
        <w:t>do</w:t>
      </w:r>
      <w:r w:rsidRPr="0082529E">
        <w:rPr>
          <w:rFonts w:cstheme="minorHAnsi"/>
          <w:sz w:val="24"/>
          <w:szCs w:val="24"/>
        </w:rPr>
        <w:t xml:space="preserve"> 15.000,00 EUR</w:t>
      </w:r>
    </w:p>
    <w:p w:rsidR="007F3510" w:rsidRPr="0082529E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Default="007F3510" w:rsidP="007F3510">
      <w:pPr>
        <w:pStyle w:val="Odlomakpopisa"/>
        <w:numPr>
          <w:ilvl w:val="0"/>
          <w:numId w:val="18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>Iznos po kilometru iznosi 0,09 EUR. Primjenjuje se na najkraću cestovnu udaljenost u oba smjera između grada iz kojeg skupina polazi i mjesta posjeta</w:t>
      </w:r>
    </w:p>
    <w:p w:rsidR="007F3510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Pr="00FF57F4" w:rsidRDefault="007F3510" w:rsidP="007F3510">
      <w:pPr>
        <w:pStyle w:val="Odlomakpopisa"/>
        <w:numPr>
          <w:ilvl w:val="0"/>
          <w:numId w:val="19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>ukoliko budžet ne prelazi maksimalni dopušteni iznos, prihvatiti će se i jedan član više od maksimalnih 26</w:t>
      </w:r>
    </w:p>
    <w:p w:rsidR="007F3510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Pr="0082529E" w:rsidRDefault="007F3510" w:rsidP="007F3510">
      <w:pPr>
        <w:pStyle w:val="Odlomakpopisa"/>
        <w:numPr>
          <w:ilvl w:val="0"/>
          <w:numId w:val="19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>put je moguć avionom ili autobusom, ukoliko je taj način prijevoza jeftiniji</w:t>
      </w:r>
    </w:p>
    <w:p w:rsidR="007F3510" w:rsidRPr="0082529E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Default="007F3510" w:rsidP="007F3510">
      <w:pPr>
        <w:pStyle w:val="Odlomakpopisa"/>
        <w:numPr>
          <w:ilvl w:val="0"/>
          <w:numId w:val="19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>noćenje na putu će biti refundirano do iznosa od 100EUR/noćenje, ukoliko put avionom ne bi bio jeftiniji od ukupnih troškova putovanja autobusom</w:t>
      </w:r>
    </w:p>
    <w:p w:rsidR="007F3510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Pr="00FF57F4" w:rsidRDefault="007F3510" w:rsidP="007F3510">
      <w:pPr>
        <w:pStyle w:val="Odlomakpopisa"/>
        <w:numPr>
          <w:ilvl w:val="0"/>
          <w:numId w:val="19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 xml:space="preserve">troškovi dodatnih noćenja nepotrebnih za put u </w:t>
      </w:r>
      <w:proofErr w:type="spellStart"/>
      <w:r w:rsidRPr="0082529E">
        <w:rPr>
          <w:rFonts w:cstheme="minorHAnsi"/>
          <w:sz w:val="24"/>
          <w:szCs w:val="24"/>
        </w:rPr>
        <w:t>Strasbourg</w:t>
      </w:r>
      <w:proofErr w:type="spellEnd"/>
      <w:r w:rsidRPr="0082529E">
        <w:rPr>
          <w:rFonts w:cstheme="minorHAnsi"/>
          <w:sz w:val="24"/>
          <w:szCs w:val="24"/>
        </w:rPr>
        <w:t xml:space="preserve"> neće biti pokriveni</w:t>
      </w:r>
      <w:r>
        <w:rPr>
          <w:rFonts w:cstheme="minorHAnsi"/>
          <w:sz w:val="24"/>
          <w:szCs w:val="24"/>
        </w:rPr>
        <w:t xml:space="preserve"> kao ni</w:t>
      </w:r>
      <w:r w:rsidRPr="0082529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</w:t>
      </w:r>
      <w:r w:rsidRPr="0082529E">
        <w:rPr>
          <w:rFonts w:cstheme="minorHAnsi"/>
          <w:sz w:val="24"/>
          <w:szCs w:val="24"/>
        </w:rPr>
        <w:t>roškovi za proširenje putovanj</w:t>
      </w:r>
      <w:r>
        <w:rPr>
          <w:rFonts w:cstheme="minorHAnsi"/>
          <w:sz w:val="24"/>
          <w:szCs w:val="24"/>
        </w:rPr>
        <w:t>a te dodatni turistički program</w:t>
      </w:r>
    </w:p>
    <w:p w:rsidR="007F3510" w:rsidRPr="0082529E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Pr="0082529E" w:rsidRDefault="007F3510" w:rsidP="007F3510">
      <w:pPr>
        <w:pStyle w:val="Odlomakpopisa"/>
        <w:numPr>
          <w:ilvl w:val="0"/>
          <w:numId w:val="18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>Dio financijske naknade koji proizlazi iz komponenata putovanja i smještaja plaća se isključivo bankovnom uplatom. Dio naknade koji proizlazi iz komponente obroka i neznatnih lokalnih troškova isplaćuje se prema izboru voditelja skupine bankovnom uplatom ili u gotovini.</w:t>
      </w:r>
    </w:p>
    <w:p w:rsidR="007F3510" w:rsidRPr="0082529E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Pr="0082529E" w:rsidRDefault="007F3510" w:rsidP="007F3510">
      <w:pPr>
        <w:pStyle w:val="Odlomakpopisa"/>
        <w:numPr>
          <w:ilvl w:val="0"/>
          <w:numId w:val="18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 xml:space="preserve">Uplata se vrši na bankovni račun voditelja skupine koji je prisutan </w:t>
      </w:r>
      <w:r>
        <w:rPr>
          <w:rFonts w:cstheme="minorHAnsi"/>
          <w:sz w:val="24"/>
          <w:szCs w:val="24"/>
        </w:rPr>
        <w:t xml:space="preserve">na dan posjeta, škole </w:t>
      </w:r>
      <w:r w:rsidRPr="0082529E">
        <w:rPr>
          <w:rFonts w:cstheme="minorHAnsi"/>
          <w:sz w:val="24"/>
          <w:szCs w:val="24"/>
        </w:rPr>
        <w:t>ili putničke agencije</w:t>
      </w:r>
      <w:r>
        <w:rPr>
          <w:rFonts w:cstheme="minorHAnsi"/>
          <w:sz w:val="24"/>
          <w:szCs w:val="24"/>
        </w:rPr>
        <w:t xml:space="preserve"> koju angažira grupa.</w:t>
      </w:r>
      <w:r w:rsidRPr="0082529E">
        <w:rPr>
          <w:rFonts w:cstheme="minorHAnsi"/>
          <w:sz w:val="24"/>
          <w:szCs w:val="24"/>
        </w:rPr>
        <w:t xml:space="preserve"> Zastupnik vodi računa o tome da su voditelj skupine, skupina ili putnička agencija financijski i operativno sposobni za vođenje posjeta, u skladu s člankom 131. stavkom 3. Financijske uredbe</w:t>
      </w:r>
    </w:p>
    <w:p w:rsidR="007F3510" w:rsidRPr="0082529E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Default="007F3510" w:rsidP="007F3510">
      <w:pPr>
        <w:pStyle w:val="Odlomakpopisa"/>
        <w:numPr>
          <w:ilvl w:val="0"/>
          <w:numId w:val="19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>Troškovi se t</w:t>
      </w:r>
      <w:r>
        <w:rPr>
          <w:rFonts w:cstheme="minorHAnsi"/>
          <w:sz w:val="24"/>
          <w:szCs w:val="24"/>
        </w:rPr>
        <w:t xml:space="preserve">rebaju prikazati </w:t>
      </w:r>
      <w:r w:rsidRPr="0082529E">
        <w:rPr>
          <w:rFonts w:cstheme="minorHAnsi"/>
          <w:sz w:val="24"/>
          <w:szCs w:val="24"/>
        </w:rPr>
        <w:t>po stavkama, a voditelj grupe treba čuvati dokaznu dokumentaciju (račune za troškove tijekom putovanja) do 3 godine u slučaju kontrole, no dokumentacija se ne treba prilagati uz financijski obrazac (vjeruje se na riječi)</w:t>
      </w:r>
    </w:p>
    <w:p w:rsidR="007F3510" w:rsidRDefault="007F3510" w:rsidP="007F3510">
      <w:pPr>
        <w:pStyle w:val="Odlomakpopisa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</w:p>
    <w:p w:rsidR="007F3510" w:rsidRPr="002A6244" w:rsidRDefault="007F3510" w:rsidP="002A6244">
      <w:pPr>
        <w:pStyle w:val="Odlomakpopisa"/>
        <w:numPr>
          <w:ilvl w:val="0"/>
          <w:numId w:val="19"/>
        </w:numPr>
        <w:spacing w:before="240" w:after="160" w:line="276" w:lineRule="auto"/>
        <w:ind w:left="426"/>
        <w:jc w:val="both"/>
        <w:rPr>
          <w:rFonts w:cstheme="minorHAnsi"/>
          <w:sz w:val="24"/>
          <w:szCs w:val="24"/>
        </w:rPr>
      </w:pPr>
      <w:r w:rsidRPr="0082529E">
        <w:rPr>
          <w:rFonts w:cstheme="minorHAnsi"/>
          <w:sz w:val="24"/>
          <w:szCs w:val="24"/>
        </w:rPr>
        <w:t xml:space="preserve">financijski obrazac grupe trebaju predati u </w:t>
      </w:r>
      <w:proofErr w:type="spellStart"/>
      <w:r w:rsidRPr="0082529E">
        <w:rPr>
          <w:rFonts w:cstheme="minorHAnsi"/>
          <w:sz w:val="24"/>
          <w:szCs w:val="24"/>
        </w:rPr>
        <w:t>Strasbourgu</w:t>
      </w:r>
      <w:proofErr w:type="spellEnd"/>
      <w:r w:rsidRPr="0082529E">
        <w:rPr>
          <w:rFonts w:cstheme="minorHAnsi"/>
          <w:sz w:val="24"/>
          <w:szCs w:val="24"/>
        </w:rPr>
        <w:t xml:space="preserve"> na dan </w:t>
      </w:r>
      <w:proofErr w:type="spellStart"/>
      <w:r w:rsidRPr="0082529E">
        <w:rPr>
          <w:rFonts w:cstheme="minorHAnsi"/>
          <w:sz w:val="24"/>
          <w:szCs w:val="24"/>
        </w:rPr>
        <w:t>Euroscole</w:t>
      </w:r>
      <w:proofErr w:type="spellEnd"/>
      <w:r w:rsidRPr="0082529E">
        <w:rPr>
          <w:rFonts w:cstheme="minorHAnsi"/>
          <w:sz w:val="24"/>
          <w:szCs w:val="24"/>
        </w:rPr>
        <w:t xml:space="preserve"> (</w:t>
      </w:r>
      <w:proofErr w:type="spellStart"/>
      <w:r w:rsidRPr="0082529E">
        <w:rPr>
          <w:rFonts w:cstheme="minorHAnsi"/>
          <w:sz w:val="24"/>
          <w:szCs w:val="24"/>
        </w:rPr>
        <w:t>Euroscola</w:t>
      </w:r>
      <w:proofErr w:type="spellEnd"/>
      <w:r w:rsidRPr="0082529E">
        <w:rPr>
          <w:rFonts w:cstheme="minorHAnsi"/>
          <w:sz w:val="24"/>
          <w:szCs w:val="24"/>
        </w:rPr>
        <w:t xml:space="preserve"> </w:t>
      </w:r>
      <w:proofErr w:type="spellStart"/>
      <w:r w:rsidRPr="0082529E">
        <w:rPr>
          <w:rFonts w:cstheme="minorHAnsi"/>
          <w:sz w:val="24"/>
          <w:szCs w:val="24"/>
        </w:rPr>
        <w:t>day</w:t>
      </w:r>
      <w:proofErr w:type="spellEnd"/>
      <w:r w:rsidRPr="0082529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ili poslati naknadno, do 30 dana nakon </w:t>
      </w:r>
      <w:proofErr w:type="spellStart"/>
      <w:r>
        <w:rPr>
          <w:rFonts w:cstheme="minorHAnsi"/>
          <w:sz w:val="24"/>
          <w:szCs w:val="24"/>
        </w:rPr>
        <w:t>Euroscola</w:t>
      </w:r>
      <w:proofErr w:type="spellEnd"/>
      <w:r>
        <w:rPr>
          <w:rFonts w:cstheme="minorHAnsi"/>
          <w:sz w:val="24"/>
          <w:szCs w:val="24"/>
        </w:rPr>
        <w:t xml:space="preserve"> dana.</w:t>
      </w:r>
    </w:p>
    <w:p w:rsidR="007F3510" w:rsidRPr="0082529E" w:rsidRDefault="007F3510" w:rsidP="007F3510">
      <w:pPr>
        <w:rPr>
          <w:b w:val="0"/>
          <w:noProof/>
          <w:u w:val="single"/>
          <w:lang w:eastAsia="en-GB"/>
        </w:rPr>
      </w:pPr>
      <w:r w:rsidRPr="0082529E">
        <w:rPr>
          <w:noProof/>
          <w:u w:val="single"/>
          <w:lang w:eastAsia="en-GB"/>
        </w:rPr>
        <w:lastRenderedPageBreak/>
        <w:t>Primjer refundiranih troškova grupe</w:t>
      </w:r>
    </w:p>
    <w:p w:rsidR="007F3510" w:rsidRPr="0082529E" w:rsidRDefault="007F3510" w:rsidP="007F3510">
      <w:pPr>
        <w:ind w:left="426"/>
      </w:pPr>
    </w:p>
    <w:p w:rsidR="007F3510" w:rsidRPr="0082529E" w:rsidRDefault="007F3510" w:rsidP="007F3510">
      <w:pPr>
        <w:ind w:left="426"/>
      </w:pPr>
      <w:r w:rsidRPr="0082529E">
        <w:rPr>
          <w:noProof/>
          <w:lang w:eastAsia="hr-HR"/>
        </w:rPr>
        <w:drawing>
          <wp:inline distT="0" distB="0" distL="0" distR="0" wp14:anchorId="78775FF8" wp14:editId="16A9AB6D">
            <wp:extent cx="3095625" cy="2476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510" w:rsidRDefault="007F3510" w:rsidP="007F3510"/>
    <w:p w:rsidR="007F3510" w:rsidRDefault="007F3510" w:rsidP="007F3510"/>
    <w:p w:rsidR="007F3510" w:rsidRDefault="007F3510" w:rsidP="007F3510">
      <w:pPr>
        <w:rPr>
          <w:b w:val="0"/>
          <w:noProof/>
          <w:u w:val="single"/>
          <w:lang w:eastAsia="en-GB"/>
        </w:rPr>
      </w:pPr>
      <w:r w:rsidRPr="0082529E">
        <w:rPr>
          <w:noProof/>
          <w:u w:val="single"/>
          <w:lang w:eastAsia="en-GB"/>
        </w:rPr>
        <w:t>Prihvatljivi troškovi</w:t>
      </w:r>
    </w:p>
    <w:p w:rsidR="007F3510" w:rsidRPr="0082529E" w:rsidRDefault="007F3510" w:rsidP="007F3510">
      <w:pPr>
        <w:rPr>
          <w:b w:val="0"/>
          <w:noProof/>
          <w:u w:val="single"/>
          <w:lang w:eastAsia="en-GB"/>
        </w:rPr>
      </w:pPr>
    </w:p>
    <w:p w:rsidR="007F3510" w:rsidRDefault="007F3510" w:rsidP="007F3510">
      <w:r>
        <w:rPr>
          <w:noProof/>
          <w:lang w:eastAsia="hr-HR"/>
        </w:rPr>
        <w:drawing>
          <wp:inline distT="0" distB="0" distL="0" distR="0" wp14:anchorId="78DFF735" wp14:editId="431B989A">
            <wp:extent cx="383857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510" w:rsidRPr="007F3510" w:rsidRDefault="007F3510" w:rsidP="007F351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Times New Roman"/>
          <w:sz w:val="28"/>
          <w:szCs w:val="28"/>
          <w:u w:val="single"/>
          <w:lang w:eastAsia="hr-HR" w:bidi="hr-HR"/>
        </w:rPr>
      </w:pPr>
      <w:r w:rsidRPr="007F3510">
        <w:rPr>
          <w:rFonts w:ascii="Calibri" w:eastAsia="Calibri" w:hAnsi="Calibri" w:cs="Times New Roman"/>
          <w:sz w:val="28"/>
          <w:szCs w:val="22"/>
          <w:u w:val="single"/>
          <w:lang w:eastAsia="hr-HR" w:bidi="hr-HR"/>
        </w:rPr>
        <w:lastRenderedPageBreak/>
        <w:t>Izjava o povratu troškova za skupine EUROSCOLA</w:t>
      </w:r>
    </w:p>
    <w:p w:rsidR="007F3510" w:rsidRPr="007F3510" w:rsidRDefault="007F3510" w:rsidP="007F351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Vratiti propisno ispunjenu na dan </w:t>
      </w:r>
      <w:proofErr w:type="spellStart"/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Euroscole</w:t>
      </w:r>
      <w:proofErr w:type="spellEnd"/>
    </w:p>
    <w:p w:rsidR="007F3510" w:rsidRPr="007F3510" w:rsidRDefault="007F3510" w:rsidP="007F3510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tbl>
      <w:tblPr>
        <w:tblW w:w="9640" w:type="dxa"/>
        <w:tblInd w:w="-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7F3510" w:rsidRPr="007F3510" w:rsidTr="00046CC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  <w:r w:rsidRPr="007F3510">
              <w:rPr>
                <w:rFonts w:ascii="Times New Roman" w:eastAsia="Calibri" w:hAnsi="Times New Roman" w:cs="Times New Roman"/>
                <w:snapToGrid w:val="0"/>
                <w:sz w:val="24"/>
                <w:szCs w:val="22"/>
                <w:lang w:eastAsia="hr-HR" w:bidi="hr-HR"/>
              </w:rPr>
              <w:t>Naziv skupine</w:t>
            </w: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ind w:firstLine="720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</w:tr>
      <w:tr w:rsidR="007F3510" w:rsidRPr="007F3510" w:rsidTr="00046CC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  <w:r w:rsidRPr="007F3510">
              <w:rPr>
                <w:rFonts w:ascii="Times New Roman" w:eastAsia="Calibri" w:hAnsi="Times New Roman" w:cs="Times New Roman"/>
                <w:snapToGrid w:val="0"/>
                <w:sz w:val="24"/>
                <w:szCs w:val="22"/>
                <w:lang w:eastAsia="hr-HR" w:bidi="hr-HR"/>
              </w:rPr>
              <w:t>Grad / država</w:t>
            </w: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</w:tr>
      <w:tr w:rsidR="007F3510" w:rsidRPr="007F3510" w:rsidTr="00046CC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  <w:r w:rsidRPr="007F3510">
              <w:rPr>
                <w:rFonts w:ascii="Times New Roman" w:eastAsia="Calibri" w:hAnsi="Times New Roman" w:cs="Times New Roman"/>
                <w:snapToGrid w:val="0"/>
                <w:sz w:val="24"/>
                <w:szCs w:val="22"/>
                <w:lang w:eastAsia="hr-HR" w:bidi="hr-HR"/>
              </w:rPr>
              <w:t xml:space="preserve">Ime osobe odgovorne za skupinu ili </w:t>
            </w: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  <w:r w:rsidRPr="007F3510">
              <w:rPr>
                <w:rFonts w:ascii="Times New Roman" w:eastAsia="Calibri" w:hAnsi="Times New Roman" w:cs="Times New Roman"/>
                <w:snapToGrid w:val="0"/>
                <w:sz w:val="24"/>
                <w:szCs w:val="22"/>
                <w:lang w:eastAsia="hr-HR" w:bidi="hr-HR"/>
              </w:rPr>
              <w:t>pravnog predstavnika putničke agencije</w:t>
            </w: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2"/>
                <w:szCs w:val="22"/>
                <w:lang w:eastAsia="hr-HR" w:bidi="hr-HR"/>
              </w:rPr>
            </w:pPr>
            <w:r w:rsidRPr="007F3510">
              <w:rPr>
                <w:rFonts w:ascii="Calibri" w:eastAsia="Calibri" w:hAnsi="Calibri" w:cs="Times New Roman"/>
                <w:b w:val="0"/>
                <w:sz w:val="22"/>
                <w:szCs w:val="22"/>
                <w:lang w:eastAsia="hr-HR" w:bidi="hr-HR"/>
              </w:rPr>
              <w:t>(prekrižiti nepotrebno)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</w:tr>
      <w:tr w:rsidR="007F3510" w:rsidRPr="007F3510" w:rsidTr="00046CC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  <w:r w:rsidRPr="007F3510">
              <w:rPr>
                <w:rFonts w:ascii="Times New Roman" w:eastAsia="Calibri" w:hAnsi="Times New Roman" w:cs="Times New Roman"/>
                <w:snapToGrid w:val="0"/>
                <w:sz w:val="24"/>
                <w:szCs w:val="22"/>
                <w:lang w:eastAsia="hr-HR" w:bidi="hr-HR"/>
              </w:rPr>
              <w:t xml:space="preserve">Datum dana </w:t>
            </w:r>
            <w:proofErr w:type="spellStart"/>
            <w:r w:rsidRPr="007F3510">
              <w:rPr>
                <w:rFonts w:ascii="Times New Roman" w:eastAsia="Calibri" w:hAnsi="Times New Roman" w:cs="Times New Roman"/>
                <w:snapToGrid w:val="0"/>
                <w:sz w:val="24"/>
                <w:szCs w:val="22"/>
                <w:lang w:eastAsia="hr-HR" w:bidi="hr-HR"/>
              </w:rPr>
              <w:t>Euroscole</w:t>
            </w:r>
            <w:proofErr w:type="spellEnd"/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510" w:rsidRPr="007F3510" w:rsidRDefault="007F3510" w:rsidP="007F3510">
            <w:pPr>
              <w:widowControl w:val="0"/>
              <w:spacing w:line="163" w:lineRule="exact"/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  <w:p w:rsidR="007F3510" w:rsidRPr="007F3510" w:rsidRDefault="007F3510" w:rsidP="007F3510">
            <w:pPr>
              <w:tabs>
                <w:tab w:val="left" w:pos="5668"/>
              </w:tabs>
              <w:jc w:val="left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  <w:lang w:eastAsia="hr-HR" w:bidi="hr-HR"/>
              </w:rPr>
            </w:pPr>
          </w:p>
        </w:tc>
      </w:tr>
    </w:tbl>
    <w:p w:rsidR="007F3510" w:rsidRPr="007F3510" w:rsidRDefault="007F3510" w:rsidP="007F3510">
      <w:pPr>
        <w:numPr>
          <w:ilvl w:val="0"/>
          <w:numId w:val="21"/>
        </w:numPr>
        <w:spacing w:before="240" w:after="160" w:line="259" w:lineRule="auto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u w:val="single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Ja, dolje potpisan, </w:t>
      </w:r>
      <w:r w:rsidRPr="007F3510">
        <w:rPr>
          <w:rFonts w:ascii="Calibri" w:eastAsia="Calibri" w:hAnsi="Calibri" w:cs="Times New Roman"/>
          <w:sz w:val="22"/>
          <w:szCs w:val="22"/>
          <w:u w:val="single"/>
          <w:lang w:eastAsia="hr-HR" w:bidi="hr-HR"/>
        </w:rPr>
        <w:t>potvrđujem</w:t>
      </w: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 da sam u okviru dana </w:t>
      </w:r>
      <w:proofErr w:type="spellStart"/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Euroscole</w:t>
      </w:r>
      <w:proofErr w:type="spellEnd"/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 u Europskom parlamentu u </w:t>
      </w:r>
      <w:proofErr w:type="spellStart"/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Strasbourgu</w:t>
      </w:r>
      <w:proofErr w:type="spellEnd"/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 imao sljedeće prihvatljive troškove:</w:t>
      </w:r>
    </w:p>
    <w:p w:rsidR="007F3510" w:rsidRPr="007F3510" w:rsidRDefault="007F3510" w:rsidP="007F3510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tbl>
      <w:tblPr>
        <w:tblStyle w:val="Reetkatablice1"/>
        <w:tblW w:w="10160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539"/>
        <w:gridCol w:w="3219"/>
        <w:gridCol w:w="1191"/>
        <w:gridCol w:w="1134"/>
        <w:gridCol w:w="1077"/>
      </w:tblGrid>
      <w:tr w:rsidR="007F3510" w:rsidRPr="007F3510" w:rsidTr="00046CC3">
        <w:trPr>
          <w:trHeight w:val="423"/>
        </w:trPr>
        <w:tc>
          <w:tcPr>
            <w:tcW w:w="9083" w:type="dxa"/>
            <w:gridSpan w:val="4"/>
            <w:shd w:val="clear" w:color="auto" w:fill="DAEEF3" w:themeFill="accent5" w:themeFillTint="33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Broj prisutnih sponzoriranih posjetitelja: ____________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Broj prisutnih posjetitelja pratitelja: ______________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3539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>Prihvatljivi troškovi (prema Prilogu)</w:t>
            </w:r>
          </w:p>
        </w:tc>
        <w:tc>
          <w:tcPr>
            <w:tcW w:w="3219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>Tekst</w:t>
            </w:r>
          </w:p>
        </w:tc>
        <w:tc>
          <w:tcPr>
            <w:tcW w:w="1191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>Iznos (u stranoj valuti)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>Iznos (u EUR)</w:t>
            </w:r>
            <w:r w:rsidRPr="007F3510">
              <w:rPr>
                <w:rFonts w:eastAsia="Calibri"/>
                <w:vertAlign w:val="superscript"/>
              </w:rPr>
              <w:footnoteReference w:id="1"/>
            </w:r>
          </w:p>
        </w:tc>
        <w:tc>
          <w:tcPr>
            <w:tcW w:w="1077" w:type="dxa"/>
            <w:tcBorders>
              <w:top w:val="nil"/>
              <w:right w:val="nil"/>
            </w:tcBorders>
            <w:shd w:val="clear" w:color="auto" w:fill="auto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3539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prijevoza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077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7F3510" w:rsidRPr="007F3510" w:rsidRDefault="007F3510" w:rsidP="007F3510">
            <w:pPr>
              <w:ind w:left="113" w:right="113"/>
              <w:rPr>
                <w:rFonts w:eastAsia="Calibri"/>
              </w:rPr>
            </w:pPr>
            <w:r w:rsidRPr="007F3510">
              <w:rPr>
                <w:rFonts w:eastAsia="Calibri"/>
                <w:color w:val="FF0000"/>
              </w:rPr>
              <w:t>Popratna dokumentacija čuva se tijekom tri godine</w:t>
            </w:r>
          </w:p>
        </w:tc>
      </w:tr>
      <w:tr w:rsidR="007F3510" w:rsidRPr="007F3510" w:rsidTr="00046CC3">
        <w:tc>
          <w:tcPr>
            <w:tcW w:w="3539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smještaja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077" w:type="dxa"/>
            <w:vMerge/>
            <w:shd w:val="clear" w:color="auto" w:fill="95B3D7" w:themeFill="accent1" w:themeFillTint="99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3539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Putnička agencija navedena kao voditeljica skupine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  <w:vertAlign w:val="superscript"/>
              </w:rPr>
            </w:pPr>
          </w:p>
        </w:tc>
        <w:tc>
          <w:tcPr>
            <w:tcW w:w="321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91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077" w:type="dxa"/>
            <w:vMerge/>
            <w:shd w:val="clear" w:color="auto" w:fill="95B3D7" w:themeFill="accent1" w:themeFillTint="99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353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 xml:space="preserve">Troškovi obroka i neznatni </w:t>
            </w:r>
            <w:r w:rsidRPr="007F3510">
              <w:rPr>
                <w:rFonts w:eastAsia="Calibri"/>
                <w:u w:val="single"/>
              </w:rPr>
              <w:t>lokalni troškovi</w:t>
            </w:r>
            <w:r w:rsidRPr="007F3510">
              <w:rPr>
                <w:rFonts w:eastAsia="Calibri"/>
              </w:rPr>
              <w:t xml:space="preserve"> veći od 40 EUR po posjetitelju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321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91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077" w:type="dxa"/>
            <w:vMerge/>
            <w:shd w:val="clear" w:color="auto" w:fill="95B3D7" w:themeFill="accent1" w:themeFillTint="99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  <w:tr w:rsidR="007F3510" w:rsidRPr="007F3510" w:rsidTr="00046CC3">
        <w:trPr>
          <w:cantSplit/>
        </w:trPr>
        <w:tc>
          <w:tcPr>
            <w:tcW w:w="3539" w:type="dxa"/>
            <w:vAlign w:val="center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 xml:space="preserve">Troškovi obroka i neznatni </w:t>
            </w:r>
            <w:r w:rsidRPr="007F3510">
              <w:rPr>
                <w:rFonts w:eastAsia="Calibri"/>
                <w:u w:val="single"/>
              </w:rPr>
              <w:t>lokalni troškovi</w:t>
            </w:r>
            <w:r w:rsidRPr="007F3510">
              <w:rPr>
                <w:rFonts w:eastAsia="Calibri"/>
              </w:rPr>
              <w:t xml:space="preserve"> do 40 EUR po posjetitelju </w:t>
            </w:r>
          </w:p>
          <w:p w:rsidR="007F3510" w:rsidRPr="007F3510" w:rsidRDefault="007F3510" w:rsidP="007F3510">
            <w:pPr>
              <w:rPr>
                <w:rFonts w:eastAsia="Calibri"/>
              </w:rPr>
            </w:pPr>
          </w:p>
        </w:tc>
        <w:tc>
          <w:tcPr>
            <w:tcW w:w="321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91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077" w:type="dxa"/>
            <w:vMerge w:val="restart"/>
            <w:shd w:val="clear" w:color="auto" w:fill="95B3D7" w:themeFill="accent1" w:themeFillTint="99"/>
            <w:textDirection w:val="btLr"/>
            <w:vAlign w:val="bottom"/>
          </w:tcPr>
          <w:p w:rsidR="007F3510" w:rsidRPr="007F3510" w:rsidRDefault="007F3510" w:rsidP="007F3510">
            <w:pPr>
              <w:ind w:left="113" w:right="113"/>
              <w:rPr>
                <w:rFonts w:eastAsia="Calibri"/>
                <w:sz w:val="18"/>
                <w:szCs w:val="18"/>
              </w:rPr>
            </w:pPr>
            <w:r w:rsidRPr="007F3510">
              <w:rPr>
                <w:rFonts w:eastAsia="Calibri"/>
                <w:color w:val="FF0000"/>
                <w:sz w:val="18"/>
                <w:szCs w:val="18"/>
              </w:rPr>
              <w:t>Nije potrebno priložiti popratnu dokumentaciju</w:t>
            </w:r>
          </w:p>
        </w:tc>
      </w:tr>
      <w:tr w:rsidR="007F3510" w:rsidRPr="007F3510" w:rsidTr="00046CC3">
        <w:trPr>
          <w:cantSplit/>
          <w:trHeight w:val="403"/>
        </w:trPr>
        <w:tc>
          <w:tcPr>
            <w:tcW w:w="3539" w:type="dxa"/>
            <w:vAlign w:val="center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>Bankovni troškovi uplate</w:t>
            </w:r>
          </w:p>
          <w:p w:rsidR="007F3510" w:rsidRPr="007F3510" w:rsidRDefault="007F3510" w:rsidP="007F3510">
            <w:pPr>
              <w:rPr>
                <w:rFonts w:eastAsia="Calibri"/>
              </w:rPr>
            </w:pPr>
          </w:p>
        </w:tc>
        <w:tc>
          <w:tcPr>
            <w:tcW w:w="321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91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right"/>
              <w:rPr>
                <w:rFonts w:eastAsia="Calibri"/>
              </w:rPr>
            </w:pPr>
            <w:r w:rsidRPr="007F3510">
              <w:rPr>
                <w:rFonts w:eastAsia="Calibri"/>
              </w:rPr>
              <w:t>3,80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textDirection w:val="btLr"/>
            <w:vAlign w:val="bottom"/>
          </w:tcPr>
          <w:p w:rsidR="007F3510" w:rsidRPr="007F3510" w:rsidRDefault="007F3510" w:rsidP="007F3510">
            <w:pPr>
              <w:ind w:left="113" w:right="113"/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7F3510" w:rsidRPr="007F3510" w:rsidTr="00046CC3">
        <w:tc>
          <w:tcPr>
            <w:tcW w:w="3539" w:type="dxa"/>
            <w:tcBorders>
              <w:left w:val="nil"/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F3510" w:rsidRPr="007F3510" w:rsidRDefault="007F3510" w:rsidP="007F3510">
            <w:pPr>
              <w:jc w:val="right"/>
              <w:rPr>
                <w:rFonts w:eastAsia="Calibri"/>
              </w:rPr>
            </w:pPr>
            <w:r w:rsidRPr="007F3510">
              <w:rPr>
                <w:rFonts w:eastAsia="Calibri"/>
              </w:rPr>
              <w:t>Ukupni iznos prihvatljivih troškova u eurima (A)</w:t>
            </w: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</w:tbl>
    <w:p w:rsidR="007F3510" w:rsidRPr="007F3510" w:rsidRDefault="007F3510" w:rsidP="007F3510">
      <w:pPr>
        <w:spacing w:after="160" w:line="259" w:lineRule="auto"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spacing w:after="160" w:line="259" w:lineRule="auto"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Izjavljujem da su mi za skupine posjetitelja uplaćene i sljedeće financijske naknade.</w:t>
      </w:r>
    </w:p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6374"/>
        <w:gridCol w:w="1134"/>
        <w:gridCol w:w="1559"/>
      </w:tblGrid>
      <w:tr w:rsidR="007F3510" w:rsidRPr="007F3510" w:rsidTr="00046CC3">
        <w:tc>
          <w:tcPr>
            <w:tcW w:w="6374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 xml:space="preserve">Iznos maksimalne naknade koji propisuje Europski parlament </w:t>
            </w:r>
            <w:r w:rsidRPr="007F3510">
              <w:rPr>
                <w:rFonts w:eastAsia="Calibri"/>
                <w:u w:val="single"/>
              </w:rPr>
              <w:t>u eurima</w:t>
            </w:r>
            <w:r w:rsidRPr="007F3510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right"/>
              <w:rPr>
                <w:rFonts w:eastAsia="Calibri"/>
              </w:rPr>
            </w:pPr>
            <w:r w:rsidRPr="007F3510">
              <w:rPr>
                <w:rFonts w:eastAsia="Calibri"/>
              </w:rPr>
              <w:t>B</w:t>
            </w:r>
          </w:p>
        </w:tc>
        <w:tc>
          <w:tcPr>
            <w:tcW w:w="155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6374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lastRenderedPageBreak/>
              <w:t xml:space="preserve">Iznos eventualne javne financijske naknade iz drugih izvora </w:t>
            </w:r>
            <w:r w:rsidRPr="007F3510">
              <w:rPr>
                <w:rFonts w:eastAsia="Calibri"/>
                <w:u w:val="single"/>
              </w:rPr>
              <w:t>u eurima</w:t>
            </w:r>
            <w:r w:rsidRPr="007F3510">
              <w:rPr>
                <w:rFonts w:eastAsia="Calibri"/>
              </w:rPr>
              <w:t xml:space="preserve">: </w:t>
            </w:r>
            <w:r w:rsidRPr="007F3510">
              <w:rPr>
                <w:rFonts w:eastAsia="Calibri"/>
                <w:i/>
                <w:u w:val="single"/>
              </w:rPr>
              <w:t>Ime organizacije:</w:t>
            </w: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right"/>
              <w:rPr>
                <w:rFonts w:eastAsia="Calibri"/>
              </w:rPr>
            </w:pPr>
            <w:r w:rsidRPr="007F3510">
              <w:rPr>
                <w:rFonts w:eastAsia="Calibri"/>
              </w:rPr>
              <w:t>C</w:t>
            </w:r>
          </w:p>
        </w:tc>
        <w:tc>
          <w:tcPr>
            <w:tcW w:w="1559" w:type="dxa"/>
          </w:tcPr>
          <w:p w:rsidR="007F3510" w:rsidRPr="007F3510" w:rsidRDefault="007F3510" w:rsidP="007F3510">
            <w:pPr>
              <w:jc w:val="both"/>
              <w:rPr>
                <w:rFonts w:eastAsia="Calibri"/>
                <w:highlight w:val="yellow"/>
              </w:rPr>
            </w:pPr>
          </w:p>
        </w:tc>
      </w:tr>
      <w:tr w:rsidR="007F3510" w:rsidRPr="007F3510" w:rsidTr="00046CC3">
        <w:tc>
          <w:tcPr>
            <w:tcW w:w="6374" w:type="dxa"/>
            <w:shd w:val="clear" w:color="auto" w:fill="DAEEF3" w:themeFill="accent5" w:themeFillTint="33"/>
          </w:tcPr>
          <w:p w:rsidR="007F3510" w:rsidRPr="007F3510" w:rsidRDefault="007F3510" w:rsidP="007F3510">
            <w:pPr>
              <w:rPr>
                <w:rFonts w:eastAsia="Calibri"/>
              </w:rPr>
            </w:pPr>
          </w:p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 xml:space="preserve">Ukupni iznos financijske naknade u eurima </w:t>
            </w:r>
          </w:p>
        </w:tc>
        <w:tc>
          <w:tcPr>
            <w:tcW w:w="1134" w:type="dxa"/>
          </w:tcPr>
          <w:p w:rsidR="007F3510" w:rsidRPr="007F3510" w:rsidRDefault="007F3510" w:rsidP="007F3510">
            <w:pPr>
              <w:jc w:val="right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right"/>
              <w:rPr>
                <w:rFonts w:eastAsia="Calibri"/>
              </w:rPr>
            </w:pPr>
            <w:r w:rsidRPr="007F3510">
              <w:rPr>
                <w:rFonts w:eastAsia="Calibri"/>
              </w:rPr>
              <w:t>D = B + C</w:t>
            </w:r>
          </w:p>
        </w:tc>
        <w:tc>
          <w:tcPr>
            <w:tcW w:w="1559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</w:tbl>
    <w:p w:rsidR="007F3510" w:rsidRPr="007F3510" w:rsidRDefault="007F3510" w:rsidP="007F3510">
      <w:pPr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Ako </w:t>
      </w:r>
      <w:r w:rsidRPr="007F3510">
        <w:rPr>
          <w:rFonts w:ascii="Calibri" w:eastAsia="Calibri" w:hAnsi="Calibri" w:cs="Times New Roman"/>
          <w:b w:val="0"/>
          <w:sz w:val="22"/>
          <w:szCs w:val="22"/>
          <w:u w:val="single"/>
          <w:lang w:eastAsia="hr-HR" w:bidi="hr-HR"/>
        </w:rPr>
        <w:t>iz drugih izvora nije dobivena nikakva javna financijska naknada</w:t>
      </w: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, konačni iznos financijske naknade u eurima koju dodjeljuje Parlament (konačna naknada) ograničen je na manji iznos između maksimalne predviđene naknade (B) i ukupnih prihvatljivih troškova (A):</w:t>
      </w:r>
    </w:p>
    <w:p w:rsidR="007F3510" w:rsidRPr="007F3510" w:rsidRDefault="007F3510" w:rsidP="007F3510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tbl>
      <w:tblPr>
        <w:tblStyle w:val="Reetkatablice1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7F3510" w:rsidRPr="007F3510" w:rsidTr="00046CC3">
        <w:trPr>
          <w:trHeight w:val="1246"/>
        </w:trPr>
        <w:tc>
          <w:tcPr>
            <w:tcW w:w="6521" w:type="dxa"/>
            <w:vAlign w:val="center"/>
          </w:tcPr>
          <w:p w:rsidR="007F3510" w:rsidRPr="007F3510" w:rsidRDefault="007F3510" w:rsidP="007F3510">
            <w:pPr>
              <w:numPr>
                <w:ilvl w:val="0"/>
                <w:numId w:val="22"/>
              </w:numPr>
              <w:spacing w:after="160" w:line="259" w:lineRule="auto"/>
              <w:rPr>
                <w:rFonts w:eastAsia="Calibri"/>
                <w:i/>
              </w:rPr>
            </w:pPr>
            <w:r w:rsidRPr="007F3510">
              <w:rPr>
                <w:rFonts w:eastAsia="Calibri"/>
                <w:i/>
              </w:rPr>
              <w:t>Ako je A &gt; B onda je konačna naknada = B</w:t>
            </w:r>
          </w:p>
          <w:p w:rsidR="007F3510" w:rsidRPr="007F3510" w:rsidRDefault="007F3510" w:rsidP="007F3510">
            <w:pPr>
              <w:numPr>
                <w:ilvl w:val="0"/>
                <w:numId w:val="22"/>
              </w:numPr>
              <w:rPr>
                <w:rFonts w:eastAsia="Calibri"/>
                <w:i/>
              </w:rPr>
            </w:pPr>
            <w:r w:rsidRPr="007F3510">
              <w:rPr>
                <w:rFonts w:eastAsia="Calibri"/>
                <w:i/>
              </w:rPr>
              <w:t>Ako je A &lt; B onda je konačna naknada = A</w:t>
            </w:r>
          </w:p>
        </w:tc>
        <w:tc>
          <w:tcPr>
            <w:tcW w:w="2500" w:type="dxa"/>
            <w:shd w:val="clear" w:color="auto" w:fill="B8CCE4" w:themeFill="accent1" w:themeFillTint="66"/>
            <w:vAlign w:val="center"/>
          </w:tcPr>
          <w:p w:rsidR="007F3510" w:rsidRPr="007F3510" w:rsidRDefault="007F3510" w:rsidP="007F3510">
            <w:pPr>
              <w:rPr>
                <w:rFonts w:eastAsia="Calibri"/>
                <w:sz w:val="24"/>
                <w:u w:val="single"/>
              </w:rPr>
            </w:pPr>
            <w:r w:rsidRPr="007F3510">
              <w:rPr>
                <w:rFonts w:eastAsia="Calibri"/>
              </w:rPr>
              <w:t xml:space="preserve">Konačna naknada = </w:t>
            </w:r>
            <w:r w:rsidRPr="007F3510">
              <w:rPr>
                <w:rFonts w:eastAsia="Calibri"/>
                <w:sz w:val="24"/>
                <w:u w:val="single"/>
              </w:rPr>
              <w:t xml:space="preserve">                         EUR</w:t>
            </w:r>
          </w:p>
          <w:p w:rsidR="007F3510" w:rsidRPr="007F3510" w:rsidRDefault="007F3510" w:rsidP="007F3510">
            <w:pPr>
              <w:rPr>
                <w:rFonts w:eastAsia="Calibri"/>
                <w:sz w:val="24"/>
                <w:u w:val="single"/>
              </w:rPr>
            </w:pPr>
          </w:p>
          <w:p w:rsidR="007F3510" w:rsidRPr="007F3510" w:rsidRDefault="007F3510" w:rsidP="007F3510">
            <w:pPr>
              <w:rPr>
                <w:rFonts w:eastAsia="Calibri"/>
                <w:sz w:val="24"/>
                <w:u w:val="single"/>
              </w:rPr>
            </w:pPr>
          </w:p>
          <w:p w:rsidR="007F3510" w:rsidRPr="007F3510" w:rsidRDefault="007F3510" w:rsidP="007F3510">
            <w:pPr>
              <w:rPr>
                <w:rFonts w:eastAsia="Calibri"/>
                <w:u w:val="single"/>
              </w:rPr>
            </w:pPr>
          </w:p>
        </w:tc>
      </w:tr>
    </w:tbl>
    <w:p w:rsidR="007F3510" w:rsidRPr="007F3510" w:rsidRDefault="007F3510" w:rsidP="007F3510">
      <w:pPr>
        <w:spacing w:after="160" w:line="259" w:lineRule="auto"/>
        <w:ind w:left="360"/>
        <w:contextualSpacing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spacing w:after="160" w:line="259" w:lineRule="auto"/>
        <w:ind w:left="360"/>
        <w:contextualSpacing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Ako je javna financijska naknada dobivena iz drugih izvora, mjerodavne službe Europskog parlamenta obavijestit će o konačnom iznosu dodijeljene financijske naknade u eurima.</w:t>
      </w:r>
    </w:p>
    <w:p w:rsidR="007F3510" w:rsidRPr="007F3510" w:rsidRDefault="007F3510" w:rsidP="007F3510">
      <w:pPr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 xml:space="preserve">Upoznat sam s time </w:t>
      </w:r>
      <w:r w:rsidRPr="007F3510">
        <w:rPr>
          <w:rFonts w:ascii="Calibri" w:eastAsia="Calibri" w:hAnsi="Calibri" w:cs="Times New Roman"/>
          <w:b w:val="0"/>
          <w:sz w:val="22"/>
          <w:szCs w:val="22"/>
          <w:u w:val="single"/>
          <w:lang w:eastAsia="hr-HR" w:bidi="hr-HR"/>
        </w:rPr>
        <w:t>da ova izjava može biti predmetom kontrole koju provode službe Europskog parlamenta ili Revizorski sud Europske unije, i to tijekom razdoblja od tri godine počevši od datuma na koji je zaprime službe Europskog parlamenta.</w:t>
      </w:r>
    </w:p>
    <w:p w:rsidR="007F3510" w:rsidRPr="007F3510" w:rsidRDefault="007F3510" w:rsidP="007F3510">
      <w:pPr>
        <w:spacing w:after="160" w:line="259" w:lineRule="auto"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spacing w:after="160" w:line="259" w:lineRule="auto"/>
        <w:jc w:val="both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PRILOZI: 1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76"/>
        <w:gridCol w:w="7740"/>
      </w:tblGrid>
      <w:tr w:rsidR="007F3510" w:rsidRPr="007F3510" w:rsidTr="00046CC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7F3510" w:rsidRPr="007F3510" w:rsidRDefault="007F3510" w:rsidP="007F3510">
            <w:pPr>
              <w:rPr>
                <w:rFonts w:eastAsia="Calibri"/>
              </w:rPr>
            </w:pPr>
            <w:r w:rsidRPr="007F3510">
              <w:rPr>
                <w:rFonts w:eastAsia="Calibri"/>
              </w:rPr>
              <w:t>Voditelj skupine / pravni predstavnik putničke agencije</w:t>
            </w:r>
          </w:p>
        </w:tc>
      </w:tr>
      <w:tr w:rsidR="007F3510" w:rsidRPr="007F3510" w:rsidTr="00046CC3">
        <w:trPr>
          <w:trHeight w:val="1922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  <w:tc>
          <w:tcPr>
            <w:tcW w:w="7740" w:type="dxa"/>
          </w:tcPr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Sastavljeno u 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 xml:space="preserve">dana 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  <w:r w:rsidRPr="007F3510">
              <w:rPr>
                <w:rFonts w:eastAsia="Calibri"/>
              </w:rPr>
              <w:t>Potpis</w:t>
            </w:r>
          </w:p>
          <w:p w:rsidR="007F3510" w:rsidRPr="007F3510" w:rsidRDefault="007F3510" w:rsidP="007F3510">
            <w:pPr>
              <w:jc w:val="both"/>
              <w:rPr>
                <w:rFonts w:eastAsia="Calibri"/>
              </w:rPr>
            </w:pPr>
          </w:p>
        </w:tc>
      </w:tr>
    </w:tbl>
    <w:p w:rsidR="007F3510" w:rsidRPr="007F3510" w:rsidRDefault="007F3510" w:rsidP="007F3510">
      <w:pPr>
        <w:spacing w:after="160" w:line="259" w:lineRule="auto"/>
        <w:jc w:val="both"/>
        <w:rPr>
          <w:rFonts w:ascii="Calibri" w:eastAsia="Calibri" w:hAnsi="Calibri" w:cs="Times New Roman"/>
          <w:b w:val="0"/>
          <w:i/>
          <w:sz w:val="22"/>
          <w:szCs w:val="22"/>
          <w:u w:val="single"/>
          <w:lang w:eastAsia="hr-HR" w:bidi="hr-HR"/>
        </w:rPr>
      </w:pPr>
    </w:p>
    <w:p w:rsidR="007F3510" w:rsidRPr="007F3510" w:rsidRDefault="007F3510" w:rsidP="007F3510">
      <w:pPr>
        <w:spacing w:after="160" w:line="259" w:lineRule="auto"/>
        <w:jc w:val="both"/>
        <w:rPr>
          <w:rFonts w:ascii="Calibri" w:eastAsia="Calibri" w:hAnsi="Calibri" w:cs="Times New Roman"/>
          <w:b w:val="0"/>
          <w:i/>
          <w:sz w:val="22"/>
          <w:szCs w:val="22"/>
          <w:u w:val="single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i/>
          <w:sz w:val="22"/>
          <w:szCs w:val="22"/>
          <w:u w:val="single"/>
          <w:lang w:eastAsia="hr-HR" w:bidi="hr-HR"/>
        </w:rPr>
        <w:t>Dio koji ispunjava administracija</w:t>
      </w: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Times New Roman"/>
          <w:i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i/>
          <w:sz w:val="22"/>
          <w:szCs w:val="22"/>
          <w:lang w:eastAsia="hr-HR" w:bidi="hr-HR"/>
        </w:rPr>
        <w:t>– Datum primitka izjave:</w:t>
      </w: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Times New Roman"/>
          <w:i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i/>
          <w:sz w:val="22"/>
          <w:szCs w:val="22"/>
          <w:lang w:eastAsia="hr-HR" w:bidi="hr-HR"/>
        </w:rPr>
        <w:t xml:space="preserve">– Izračun konačne financijske naknade:  </w:t>
      </w:r>
      <w:r w:rsidRPr="007F3510">
        <w:rPr>
          <w:rFonts w:ascii="Calibri" w:eastAsia="Calibri" w:hAnsi="Calibri" w:cs="Times New Roman"/>
          <w:i/>
          <w:sz w:val="22"/>
          <w:szCs w:val="22"/>
          <w:u w:val="single"/>
          <w:lang w:eastAsia="hr-HR" w:bidi="hr-HR"/>
        </w:rPr>
        <w:t xml:space="preserve">                            </w:t>
      </w:r>
      <w:r w:rsidRPr="007F3510">
        <w:rPr>
          <w:rFonts w:ascii="Calibri" w:eastAsia="Calibri" w:hAnsi="Calibri" w:cs="Times New Roman"/>
          <w:i/>
          <w:sz w:val="22"/>
          <w:szCs w:val="22"/>
          <w:lang w:eastAsia="hr-HR" w:bidi="hr-HR"/>
        </w:rPr>
        <w:t xml:space="preserve"> EUR</w:t>
      </w: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Times New Roman"/>
          <w:i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i/>
          <w:sz w:val="22"/>
          <w:szCs w:val="22"/>
          <w:lang w:eastAsia="hr-HR" w:bidi="hr-HR"/>
        </w:rPr>
        <w:t xml:space="preserve">dana          /         /             </w:t>
      </w: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Times New Roman"/>
          <w:i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i/>
          <w:sz w:val="22"/>
          <w:szCs w:val="22"/>
          <w:lang w:eastAsia="hr-HR" w:bidi="hr-HR"/>
        </w:rPr>
        <w:t>Pečat dužnosnika za ovjeravanje</w:t>
      </w: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Times New Roman"/>
          <w:i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sz w:val="22"/>
          <w:szCs w:val="22"/>
          <w:lang w:eastAsia="hr-HR" w:bidi="hr-HR"/>
        </w:rPr>
        <w:t>VRSTE PRIHVATLJIVIH TROŠKOVA I GORNJE GRANICE</w:t>
      </w:r>
    </w:p>
    <w:p w:rsidR="007F3510" w:rsidRPr="007F3510" w:rsidRDefault="007F3510" w:rsidP="007F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autoSpaceDE w:val="0"/>
        <w:autoSpaceDN w:val="0"/>
        <w:adjustRightInd w:val="0"/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t>Prihvatljivi troškovi: riječ je o troškovima koje su sponzorirani posjetitelji i posjetitelji pratitelji skupine, voditelj skupine ili putnička agencija zadužena za vođenje skupine doista imali za iznose koje je dotična osoba navela pod prihvatljivim troškovima skupine.</w:t>
      </w:r>
    </w:p>
    <w:p w:rsidR="007F3510" w:rsidRPr="007F3510" w:rsidRDefault="007F3510" w:rsidP="007F3510">
      <w:pPr>
        <w:autoSpaceDE w:val="0"/>
        <w:autoSpaceDN w:val="0"/>
        <w:adjustRightInd w:val="0"/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  <w:r w:rsidRPr="007F3510"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  <w:lastRenderedPageBreak/>
        <w:t xml:space="preserve">Razdoblje prihvatljivosti: roba ili usluge na kojima se troškovi temelje moraju biti konzumirani tijekom posjeta Europskom parlamentu.  </w:t>
      </w:r>
    </w:p>
    <w:p w:rsidR="007F3510" w:rsidRPr="007F3510" w:rsidRDefault="007F3510" w:rsidP="007F3510">
      <w:pPr>
        <w:autoSpaceDE w:val="0"/>
        <w:autoSpaceDN w:val="0"/>
        <w:adjustRightInd w:val="0"/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tbl>
      <w:tblPr>
        <w:tblStyle w:val="Reetkatablice1"/>
        <w:tblW w:w="9634" w:type="dxa"/>
        <w:tblLook w:val="04A0" w:firstRow="1" w:lastRow="0" w:firstColumn="1" w:lastColumn="0" w:noHBand="0" w:noVBand="1"/>
      </w:tblPr>
      <w:tblGrid>
        <w:gridCol w:w="2177"/>
        <w:gridCol w:w="4339"/>
        <w:gridCol w:w="3118"/>
      </w:tblGrid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</w:t>
            </w: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VRSTA</w:t>
            </w: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GORNJE GRANICE</w:t>
            </w:r>
          </w:p>
        </w:tc>
      </w:tr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prijevoza</w:t>
            </w: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  <w:u w:val="single"/>
              </w:rPr>
              <w:t>Glavno prijevozno sredstvo</w:t>
            </w:r>
            <w:r w:rsidRPr="007F3510">
              <w:rPr>
                <w:rFonts w:eastAsia="Calibri"/>
              </w:rPr>
              <w:t xml:space="preserve">: prijevozno sredstvo za putovanje u oba smjera od polazišta do </w:t>
            </w:r>
            <w:proofErr w:type="spellStart"/>
            <w:r w:rsidRPr="007F3510">
              <w:rPr>
                <w:rFonts w:eastAsia="Calibri"/>
              </w:rPr>
              <w:t>Strasbourga</w:t>
            </w:r>
            <w:proofErr w:type="spellEnd"/>
            <w:r w:rsidRPr="007F3510">
              <w:rPr>
                <w:rFonts w:eastAsia="Calibri"/>
              </w:rPr>
              <w:t>, poput vlaka, zrakoplova te autobusa koji je skupina iznajmila (obično između željezničkih kolodvora, autobusnih kolodvora, aerodroma ili mjesta okupljanja skupine).</w:t>
            </w: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Ekonomski razred, ako za tu vrstu prijevoza postoji više razreda.</w:t>
            </w:r>
          </w:p>
        </w:tc>
      </w:tr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  <w:u w:val="single"/>
              </w:rPr>
              <w:t>Prijevozno sredstvo do i od krajnjeg odredišta</w:t>
            </w:r>
            <w:r w:rsidRPr="007F3510">
              <w:rPr>
                <w:rFonts w:eastAsia="Calibri"/>
              </w:rPr>
              <w:t xml:space="preserve">: od </w:t>
            </w:r>
            <w:proofErr w:type="spellStart"/>
            <w:r w:rsidRPr="007F3510">
              <w:rPr>
                <w:rFonts w:eastAsia="Calibri"/>
              </w:rPr>
              <w:t>Strasbourga</w:t>
            </w:r>
            <w:proofErr w:type="spellEnd"/>
            <w:r w:rsidRPr="007F3510">
              <w:rPr>
                <w:rFonts w:eastAsia="Calibri"/>
              </w:rPr>
              <w:t xml:space="preserve"> do polazišta prijevoznog sredstva: željezničkog kolodvora, autobusnog kolodvora, aerodroma, mjesta okupljanja skupine itd.</w:t>
            </w: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Ekonomski razred, ako za tu vrstu prijevoza postoji više razreda.</w:t>
            </w:r>
          </w:p>
        </w:tc>
      </w:tr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  <w:u w:val="single"/>
              </w:rPr>
              <w:t>Troškovi</w:t>
            </w:r>
            <w:r w:rsidRPr="007F3510">
              <w:rPr>
                <w:rFonts w:eastAsia="Calibri"/>
              </w:rPr>
              <w:t xml:space="preserve">: cijena samih karata, troškovi rezervacije, troškovi obrade zahtjeva, troškovi izdavanja karata, obvezno osiguranje, razlike u tečaju, ostali obvezni troškovi i troškovi neobveznog osiguranja u slučaju otkazivanja. </w:t>
            </w: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smještaja</w:t>
            </w: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noćenja u objektima poput hotela, hostela i sličnim gospodarskim objektima.</w:t>
            </w: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 xml:space="preserve">Maksimalno 100 EUR po osobi po noćenju, sa svim troškovima. </w:t>
            </w:r>
          </w:p>
        </w:tc>
      </w:tr>
      <w:tr w:rsidR="007F3510" w:rsidRPr="007F3510" w:rsidTr="00046CC3">
        <w:tc>
          <w:tcPr>
            <w:tcW w:w="2177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boravka na lokacijama poput kampa i u objektima koje iznajmljuju privatnici.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Maksimalno 100 EUR po osobi po noćenju, sa svim troškovima.</w:t>
            </w:r>
          </w:p>
        </w:tc>
      </w:tr>
      <w:tr w:rsidR="007F3510" w:rsidRPr="007F3510" w:rsidTr="00046CC3">
        <w:tc>
          <w:tcPr>
            <w:tcW w:w="2177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9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  <w:u w:val="single"/>
              </w:rPr>
              <w:t>Troškovi</w:t>
            </w:r>
            <w:r w:rsidRPr="007F3510">
              <w:rPr>
                <w:rFonts w:eastAsia="Calibri"/>
              </w:rPr>
              <w:t>: troškovi samog boravka ili noćenja, uključujući, ovisno o slučaju, doručak, troškovi neobveznog osiguranja u slučaju otkazivanja, troškovi obrade zahtjeva i drugi izravni troškovi koje naplaćuje hotel ili vlasnik.</w:t>
            </w:r>
          </w:p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Ako mora biti uplaćen polog u slučaju materijalne štete, taj se polog ne smatra prihvatljivim troškom, bez obzira na to je li podmiren terećenjem kreditne kartice, gotovinom ili uplatom.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obroka i neznatni lokalni troškovi</w:t>
            </w: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Troškovi hrane u širem smislu (obroci do 40 EUR po obroku po osobi, zakuske, osvježenja itd.), karte za podzemnu željeznicu, autobusne karte, troškovi taksija ili prijevoza na području grada u kojem se lokacija Parlamenta nalazi (nije povezano s troškovima prijevoza do i od krajnjeg odredišta).</w:t>
            </w:r>
          </w:p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Ako su troškovi veći od 40 EUR po osobi tijekom trajanja posjeta, dio koji prelazi taj iznos prihvatljiv je ako je riječ o troškovima hrane potkrijepljenima materijalnom dokumentacijom, koja se čuva kao dokaz o doista potrošenim iznosima.</w:t>
            </w:r>
          </w:p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</w:p>
        </w:tc>
      </w:tr>
      <w:tr w:rsidR="007F3510" w:rsidRPr="007F3510" w:rsidTr="00046CC3">
        <w:tc>
          <w:tcPr>
            <w:tcW w:w="2177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Putnička agencija koja vodi skupinu (neobvezno)</w:t>
            </w:r>
          </w:p>
        </w:tc>
        <w:tc>
          <w:tcPr>
            <w:tcW w:w="4339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Naplaćeni troškovi agencije, uključujući troškove obrade zahtjeva, izdavanja karata, rezervacije, administracije, i troškovi neobveznog osiguranja u slučaj otkazivanja (pod uvjetom da ih prijevoznici ili hotelijeri nisu već zaračunali).</w:t>
            </w:r>
          </w:p>
        </w:tc>
        <w:tc>
          <w:tcPr>
            <w:tcW w:w="3118" w:type="dxa"/>
          </w:tcPr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3510">
              <w:rPr>
                <w:rFonts w:eastAsia="Calibri"/>
              </w:rPr>
              <w:t>Najviše 10 % financijske naknade, ali ne više od iznosa od 1500 EUR po skupini, u koji nije uračunat PDV.</w:t>
            </w:r>
          </w:p>
          <w:p w:rsidR="007F3510" w:rsidRPr="007F3510" w:rsidRDefault="007F3510" w:rsidP="007F35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7F3510" w:rsidRPr="007F3510" w:rsidRDefault="007F3510" w:rsidP="007F3510">
      <w:pPr>
        <w:autoSpaceDE w:val="0"/>
        <w:autoSpaceDN w:val="0"/>
        <w:adjustRightInd w:val="0"/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autoSpaceDE w:val="0"/>
        <w:autoSpaceDN w:val="0"/>
        <w:adjustRightInd w:val="0"/>
        <w:spacing w:after="160" w:line="259" w:lineRule="auto"/>
        <w:jc w:val="left"/>
        <w:rPr>
          <w:rFonts w:ascii="Calibri" w:eastAsia="Calibri" w:hAnsi="Calibri" w:cs="Times New Roman"/>
          <w:b w:val="0"/>
          <w:sz w:val="22"/>
          <w:szCs w:val="22"/>
          <w:lang w:eastAsia="hr-HR" w:bidi="hr-HR"/>
        </w:rPr>
      </w:pPr>
    </w:p>
    <w:p w:rsidR="007F3510" w:rsidRPr="007F3510" w:rsidRDefault="007F3510" w:rsidP="007F3510">
      <w:pPr>
        <w:jc w:val="left"/>
        <w:rPr>
          <w:sz w:val="22"/>
          <w:szCs w:val="22"/>
        </w:rPr>
      </w:pPr>
    </w:p>
    <w:p w:rsidR="007F3510" w:rsidRPr="007F3510" w:rsidRDefault="007F3510" w:rsidP="007F3510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lastRenderedPageBreak/>
        <w:t>Pristigle ponude trebaju biti u skladu s propisima vezanim uz turističku djelatnost.</w:t>
      </w:r>
    </w:p>
    <w:p w:rsidR="00346918" w:rsidRPr="00C23210" w:rsidRDefault="001033B7" w:rsidP="007F3510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U obzir će se uzimati ponude zaprimljene u poštans</w:t>
      </w:r>
      <w:r w:rsidR="007F3510">
        <w:rPr>
          <w:b w:val="0"/>
          <w:iCs/>
          <w:sz w:val="18"/>
          <w:szCs w:val="18"/>
        </w:rPr>
        <w:t>kome uredu do navedenoga roka</w:t>
      </w:r>
    </w:p>
    <w:sectPr w:rsidR="00346918" w:rsidRPr="00C23210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9E" w:rsidRDefault="00BE109E" w:rsidP="007F3510">
      <w:r>
        <w:separator/>
      </w:r>
    </w:p>
  </w:endnote>
  <w:endnote w:type="continuationSeparator" w:id="0">
    <w:p w:rsidR="00BE109E" w:rsidRDefault="00BE109E" w:rsidP="007F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9E" w:rsidRDefault="00BE109E" w:rsidP="007F3510">
      <w:r>
        <w:separator/>
      </w:r>
    </w:p>
  </w:footnote>
  <w:footnote w:type="continuationSeparator" w:id="0">
    <w:p w:rsidR="00BE109E" w:rsidRDefault="00BE109E" w:rsidP="007F3510">
      <w:r>
        <w:continuationSeparator/>
      </w:r>
    </w:p>
  </w:footnote>
  <w:footnote w:id="1">
    <w:p w:rsidR="007F3510" w:rsidRPr="00A81F87" w:rsidRDefault="007F3510" w:rsidP="007F3510">
      <w:pPr>
        <w:pStyle w:val="Tekstfusnote"/>
      </w:pPr>
      <w:r w:rsidRPr="00A81F87">
        <w:rPr>
          <w:rStyle w:val="Referencafusnote"/>
        </w:rPr>
        <w:footnoteRef/>
      </w:r>
      <w:r w:rsidRPr="00A81F87">
        <w:t xml:space="preserve"> Mjesečni devizni tečaj koji definira Europska komisija:</w:t>
      </w:r>
    </w:p>
    <w:p w:rsidR="007F3510" w:rsidRPr="00A81F87" w:rsidRDefault="00BE109E" w:rsidP="007F3510">
      <w:pPr>
        <w:pStyle w:val="Tekstfusnote"/>
      </w:pPr>
      <w:hyperlink r:id="rId1">
        <w:r w:rsidR="007F3510" w:rsidRPr="00A81F87">
          <w:rPr>
            <w:rStyle w:val="Hiperveza1"/>
          </w:rPr>
          <w:t>http://ec.europa.eu/budget/contracts_grants/info_contracts/inforeuro/index_en.cfm</w:t>
        </w:r>
      </w:hyperlink>
    </w:p>
    <w:p w:rsidR="007F3510" w:rsidRPr="00A81F87" w:rsidRDefault="007F3510" w:rsidP="007F3510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38"/>
    <w:multiLevelType w:val="hybridMultilevel"/>
    <w:tmpl w:val="43C2FF6E"/>
    <w:lvl w:ilvl="0" w:tplc="F426F0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2118"/>
    <w:multiLevelType w:val="hybridMultilevel"/>
    <w:tmpl w:val="7FAC86E6"/>
    <w:lvl w:ilvl="0" w:tplc="BB6CA38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1604D0"/>
    <w:multiLevelType w:val="hybridMultilevel"/>
    <w:tmpl w:val="916075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7CC9"/>
    <w:multiLevelType w:val="hybridMultilevel"/>
    <w:tmpl w:val="221A8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E16338"/>
    <w:multiLevelType w:val="hybridMultilevel"/>
    <w:tmpl w:val="F4D6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132F7"/>
    <w:multiLevelType w:val="hybridMultilevel"/>
    <w:tmpl w:val="A10E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A31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6B3117"/>
    <w:multiLevelType w:val="hybridMultilevel"/>
    <w:tmpl w:val="136C8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22"/>
  </w:num>
  <w:num w:numId="5">
    <w:abstractNumId w:val="3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8"/>
  </w:num>
  <w:num w:numId="11">
    <w:abstractNumId w:val="14"/>
  </w:num>
  <w:num w:numId="12">
    <w:abstractNumId w:val="19"/>
  </w:num>
  <w:num w:numId="13">
    <w:abstractNumId w:val="7"/>
  </w:num>
  <w:num w:numId="14">
    <w:abstractNumId w:val="11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6"/>
  </w:num>
  <w:num w:numId="21">
    <w:abstractNumId w:val="20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26B52"/>
    <w:rsid w:val="00140F27"/>
    <w:rsid w:val="00220360"/>
    <w:rsid w:val="00257138"/>
    <w:rsid w:val="002A6244"/>
    <w:rsid w:val="00336CF7"/>
    <w:rsid w:val="00346918"/>
    <w:rsid w:val="00360F8E"/>
    <w:rsid w:val="00382EB7"/>
    <w:rsid w:val="0039362E"/>
    <w:rsid w:val="0039736C"/>
    <w:rsid w:val="003B3AE1"/>
    <w:rsid w:val="0042458E"/>
    <w:rsid w:val="005340EF"/>
    <w:rsid w:val="00584A41"/>
    <w:rsid w:val="005A5ABF"/>
    <w:rsid w:val="006C17F7"/>
    <w:rsid w:val="007564C6"/>
    <w:rsid w:val="007F3510"/>
    <w:rsid w:val="00950114"/>
    <w:rsid w:val="00967052"/>
    <w:rsid w:val="009C0BA5"/>
    <w:rsid w:val="009F785B"/>
    <w:rsid w:val="00A15455"/>
    <w:rsid w:val="00A2207B"/>
    <w:rsid w:val="00B16EFA"/>
    <w:rsid w:val="00B95F89"/>
    <w:rsid w:val="00BD3EDC"/>
    <w:rsid w:val="00BE109E"/>
    <w:rsid w:val="00BE7263"/>
    <w:rsid w:val="00C23210"/>
    <w:rsid w:val="00C63DB7"/>
    <w:rsid w:val="00C967B7"/>
    <w:rsid w:val="00CA097F"/>
    <w:rsid w:val="00CA7D99"/>
    <w:rsid w:val="00CC086D"/>
    <w:rsid w:val="00D04A0D"/>
    <w:rsid w:val="00D3012E"/>
    <w:rsid w:val="00EC529B"/>
    <w:rsid w:val="00ED07BB"/>
    <w:rsid w:val="00ED341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35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510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F3510"/>
    <w:pPr>
      <w:jc w:val="left"/>
    </w:pPr>
    <w:rPr>
      <w:rFonts w:ascii="Calibri" w:hAnsi="Calibri" w:cs="Times New Roman"/>
      <w:b w:val="0"/>
      <w:sz w:val="22"/>
      <w:szCs w:val="22"/>
      <w:lang w:eastAsia="hr-HR" w:bidi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F3510"/>
    <w:pPr>
      <w:jc w:val="left"/>
    </w:pPr>
    <w:rPr>
      <w:rFonts w:ascii="Calibri" w:hAnsi="Calibri" w:cs="Times New Roman"/>
      <w:b w:val="0"/>
      <w:sz w:val="20"/>
      <w:szCs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3510"/>
    <w:rPr>
      <w:rFonts w:ascii="Calibri" w:hAnsi="Calibri" w:cs="Times New Roman"/>
      <w:b w:val="0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7F3510"/>
    <w:rPr>
      <w:vertAlign w:val="superscript"/>
    </w:rPr>
  </w:style>
  <w:style w:type="character" w:customStyle="1" w:styleId="Hiperveza1">
    <w:name w:val="Hiperveza1"/>
    <w:basedOn w:val="Zadanifontodlomka"/>
    <w:uiPriority w:val="99"/>
    <w:unhideWhenUsed/>
    <w:rsid w:val="007F3510"/>
    <w:rPr>
      <w:color w:val="0563C1"/>
      <w:u w:val="single"/>
    </w:rPr>
  </w:style>
  <w:style w:type="character" w:styleId="Hiperveza">
    <w:name w:val="Hyperlink"/>
    <w:basedOn w:val="Zadanifontodlomka"/>
    <w:uiPriority w:val="99"/>
    <w:semiHidden/>
    <w:unhideWhenUsed/>
    <w:rsid w:val="007F3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35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510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F3510"/>
    <w:pPr>
      <w:jc w:val="left"/>
    </w:pPr>
    <w:rPr>
      <w:rFonts w:ascii="Calibri" w:hAnsi="Calibri" w:cs="Times New Roman"/>
      <w:b w:val="0"/>
      <w:sz w:val="22"/>
      <w:szCs w:val="22"/>
      <w:lang w:eastAsia="hr-HR" w:bidi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F3510"/>
    <w:pPr>
      <w:jc w:val="left"/>
    </w:pPr>
    <w:rPr>
      <w:rFonts w:ascii="Calibri" w:hAnsi="Calibri" w:cs="Times New Roman"/>
      <w:b w:val="0"/>
      <w:sz w:val="20"/>
      <w:szCs w:val="20"/>
      <w:lang w:eastAsia="hr-HR" w:bidi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3510"/>
    <w:rPr>
      <w:rFonts w:ascii="Calibri" w:hAnsi="Calibri" w:cs="Times New Roman"/>
      <w:b w:val="0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7F3510"/>
    <w:rPr>
      <w:vertAlign w:val="superscript"/>
    </w:rPr>
  </w:style>
  <w:style w:type="character" w:customStyle="1" w:styleId="Hiperveza1">
    <w:name w:val="Hiperveza1"/>
    <w:basedOn w:val="Zadanifontodlomka"/>
    <w:uiPriority w:val="99"/>
    <w:unhideWhenUsed/>
    <w:rsid w:val="007F3510"/>
    <w:rPr>
      <w:color w:val="0563C1"/>
      <w:u w:val="single"/>
    </w:rPr>
  </w:style>
  <w:style w:type="character" w:styleId="Hiperveza">
    <w:name w:val="Hyperlink"/>
    <w:basedOn w:val="Zadanifontodlomka"/>
    <w:uiPriority w:val="99"/>
    <w:semiHidden/>
    <w:unhideWhenUsed/>
    <w:rsid w:val="007F3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contracts_grants/info_contracts/inforeuro/index_en.cf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Galileo travel d.o.o.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Knjižnjičar</cp:lastModifiedBy>
  <cp:revision>8</cp:revision>
  <dcterms:created xsi:type="dcterms:W3CDTF">2017-10-11T14:26:00Z</dcterms:created>
  <dcterms:modified xsi:type="dcterms:W3CDTF">2017-10-17T11:50:00Z</dcterms:modified>
</cp:coreProperties>
</file>